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0" w:rsidRDefault="00502A30" w:rsidP="00502A30">
      <w:pPr>
        <w:spacing w:line="276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Задания на 06.10.2021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  <w:t xml:space="preserve">         преподаватель Дорош Алла Ивановна</w:t>
      </w:r>
    </w:p>
    <w:tbl>
      <w:tblPr>
        <w:tblpPr w:leftFromText="180" w:rightFromText="180" w:bottomFromText="200" w:vertAnchor="page" w:horzAnchor="margin" w:tblpXSpec="center" w:tblpY="165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502A30" w:rsidRPr="008A0DC8" w:rsidTr="0034342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Домашнее задание</w:t>
            </w:r>
          </w:p>
        </w:tc>
      </w:tr>
      <w:tr w:rsidR="00502A30" w:rsidRPr="00502A30" w:rsidTr="0034342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502A30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0" w:rsidRPr="008A0DC8" w:rsidRDefault="00502A30" w:rsidP="0034342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A0DC8">
              <w:rPr>
                <w:rFonts w:ascii="Times New Roman" w:hAnsi="Times New Roman"/>
                <w:lang w:val="ru-RU"/>
              </w:rPr>
              <w:t xml:space="preserve">Требования безопасности к территории, </w:t>
            </w:r>
            <w:proofErr w:type="spellStart"/>
            <w:proofErr w:type="gramStart"/>
            <w:r w:rsidRPr="008A0DC8">
              <w:rPr>
                <w:rFonts w:ascii="Times New Roman" w:hAnsi="Times New Roman"/>
                <w:lang w:val="ru-RU"/>
              </w:rPr>
              <w:t>производствен-ным</w:t>
            </w:r>
            <w:proofErr w:type="spellEnd"/>
            <w:proofErr w:type="gramEnd"/>
            <w:r w:rsidRPr="008A0DC8">
              <w:rPr>
                <w:rFonts w:ascii="Times New Roman" w:hAnsi="Times New Roman"/>
                <w:lang w:val="ru-RU"/>
              </w:rPr>
              <w:t xml:space="preserve"> и вспомогательным помещениям. </w:t>
            </w:r>
          </w:p>
          <w:p w:rsidR="00502A30" w:rsidRPr="008A0DC8" w:rsidRDefault="00502A30" w:rsidP="00343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jc w:val="both"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 Ответить на контрольные вопросы.</w:t>
            </w:r>
          </w:p>
          <w:p w:rsidR="00502A30" w:rsidRPr="008A0DC8" w:rsidRDefault="00502A30" w:rsidP="00502A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Фото, </w:t>
            </w:r>
            <w:proofErr w:type="spellStart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ответов отправить на электронный адрес </w:t>
            </w:r>
            <w:r w:rsidRPr="008A0DC8">
              <w:rPr>
                <w:rFonts w:ascii="Times New Roman" w:hAnsi="Times New Roman"/>
                <w:bCs/>
              </w:rPr>
              <w:t xml:space="preserve"> </w:t>
            </w:r>
            <w:hyperlink r:id="rId5" w:history="1"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alla</w:t>
              </w:r>
              <w:r w:rsidRPr="00502A3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_12_13@</w:t>
              </w:r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.r</w:t>
              </w:r>
              <w:proofErr w:type="spellStart"/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</w:t>
              </w:r>
              <w:proofErr w:type="spellEnd"/>
            </w:hyperlink>
            <w:r w:rsidRPr="008A0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12.10.2021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0" w:rsidRPr="008A0DC8" w:rsidRDefault="00502A30" w:rsidP="00343427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1.Самостоятельно выучить материал темы.</w:t>
            </w:r>
          </w:p>
          <w:p w:rsidR="00502A30" w:rsidRPr="008A0DC8" w:rsidRDefault="00502A30" w:rsidP="00343427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2. Подготовить с помощью Интернета конспект по вопросу </w:t>
            </w:r>
            <w:r>
              <w:rPr>
                <w:rFonts w:ascii="Times New Roman" w:hAnsi="Times New Roman"/>
                <w:bCs/>
                <w:lang w:val="ru-RU"/>
              </w:rPr>
              <w:t>«Защита от вибрации,  шума и у</w:t>
            </w:r>
            <w:r w:rsidRPr="008A0DC8">
              <w:rPr>
                <w:rFonts w:ascii="Times New Roman" w:hAnsi="Times New Roman"/>
                <w:bCs/>
                <w:lang w:val="ru-RU"/>
              </w:rPr>
              <w:t>льтразвук</w:t>
            </w:r>
            <w:r>
              <w:rPr>
                <w:rFonts w:ascii="Times New Roman" w:hAnsi="Times New Roman"/>
                <w:bCs/>
                <w:lang w:val="ru-RU"/>
              </w:rPr>
              <w:t>а».</w:t>
            </w:r>
          </w:p>
        </w:tc>
      </w:tr>
    </w:tbl>
    <w:p w:rsidR="00502A30" w:rsidRDefault="00502A30" w:rsidP="00502A30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изучить основные требования охраны труда, которые предъявляются к территории, производственным и вспомогательным помещениям автотранспортных предприятий;</w:t>
      </w:r>
    </w:p>
    <w:p w:rsid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A30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воспитательная: </w:t>
      </w:r>
      <w:r w:rsidRPr="00502A30">
        <w:rPr>
          <w:rFonts w:ascii="Times New Roman" w:hAnsi="Times New Roman"/>
          <w:sz w:val="28"/>
          <w:szCs w:val="28"/>
          <w:lang w:val="ru-RU"/>
        </w:rPr>
        <w:t>продолжить воспитывать у студентов чувство ответственности за личную и коллективную безопасность, самостоятельность, трудолюбие, прививать познавательные интересы, заинтересованность дисциплиной и специальност</w:t>
      </w:r>
      <w:r>
        <w:rPr>
          <w:rFonts w:ascii="Times New Roman" w:hAnsi="Times New Roman"/>
          <w:sz w:val="28"/>
          <w:szCs w:val="28"/>
          <w:lang w:val="ru-RU"/>
        </w:rPr>
        <w:t>ью;</w:t>
      </w:r>
    </w:p>
    <w:p w:rsidR="00502A30" w:rsidRPr="00502A30" w:rsidRDefault="00502A30" w:rsidP="00502A30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2A30">
        <w:rPr>
          <w:rFonts w:ascii="Times New Roman" w:hAnsi="Times New Roman"/>
          <w:b/>
          <w:sz w:val="28"/>
          <w:szCs w:val="28"/>
          <w:lang w:val="ru-RU"/>
        </w:rPr>
        <w:t xml:space="preserve">развивающая: </w:t>
      </w:r>
      <w:r w:rsidRPr="00502A30">
        <w:rPr>
          <w:rFonts w:ascii="Times New Roman" w:hAnsi="Times New Roman"/>
          <w:color w:val="000000"/>
          <w:sz w:val="28"/>
          <w:szCs w:val="28"/>
          <w:lang w:val="ru-RU"/>
        </w:rPr>
        <w:t>развивать наблюдательность, внимание, логическое мышление.</w:t>
      </w:r>
    </w:p>
    <w:p w:rsidR="00502A30" w:rsidRP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A30" w:rsidRP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Задачи занятия:</w:t>
      </w:r>
    </w:p>
    <w:p w:rsid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рассмотреть требования охраны труда, которые предъявляются к территории автотранспортных предприятий:</w:t>
      </w:r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– ознакомится с требованиями охраны труда, которые предъявляются к производственным помещениям;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– узнать требования охраны труда, проявляемые к административным, вспомогательным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 и санитарно-бытовые помещения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F0BA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Pr="00DF0BA8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 2.1</w:t>
      </w:r>
    </w:p>
    <w:p w:rsidR="00502A30" w:rsidRDefault="00502A30" w:rsidP="00502A3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Требования безопасности к территории, производственным и вспомогательным помещениям </w:t>
      </w:r>
    </w:p>
    <w:p w:rsidR="00502A30" w:rsidRDefault="00502A30" w:rsidP="00502A3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Территория и места хранения автомобилей.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Административные, вспомогательные и санитарно-бытовые помещения.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Территория, производственные и вспомогательные помещения, площадки и помещения для хранения транспортных средств, сооружения должны отвечать, действующим строительным, санитарным и противопожарным нормам и правилам Донецкой Народной Республики, а также Правилам охраны труда на автомобильном транспорте.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и в производственных помещениях не допускается: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загромождать дороги, проходы, подъезды к пожарным гидрантам, мест расположения пожарного инвентаря и оборудования;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открытых площадках транспортные средства в количестве, превышающем норму, а также нарушать установленный порядок их расположения;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вне специально отведенных для этого мест;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открытым пламенем в непредусмотренных для этого местах без принятия соответствующих противопожарных мер;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заваливать запасные ворота как изнутри, так и снаружи, подход и подъезд к ним всегда должен быть свободным; </w:t>
      </w:r>
    </w:p>
    <w:p w:rsidR="00502A30" w:rsidRDefault="00502A30" w:rsidP="00502A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беспорядочно размещать и хранить (приваливать, упирать) материалы, агрегаты, запчасти и т.д. к элементам зданий, сооружений, оборудования и ограждения.</w:t>
      </w:r>
      <w:proofErr w:type="gramEnd"/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1.Територия и места хранения автомобилей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иметь ровную поверхность. Для отвода ливневых вод она оборудуется ливневой канализацией, водоотводом и водостоками. Уровень грунтовых вод должен быть ниже глубины подвальных помещений и осмотров канав. Она должна быть огорожена забором высотой не менее 1,6 м и освещаться источниками искусственного света в ночное время.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въезда (выезда) автомобилей устраивают ворота. При этом если на предприятии предусмотрено более 10 постов обслуживания автомобилей или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хранения более 50 автомобилей, устраивают не менее двух ворот. У ворот устанавливают предупредительные надписи «Берегись автомобиля» и схему движения автомобилей по территории. Предупредительные надписи и схема движения автомобилей в ночное время должны освещаться.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быть озеленена. Зеленые насаждения позволяют уменьшить загазованность и запыленность окружающей среды, снизить уровень шума. В летний период озелененные участки могут служить местом отдыха.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Подъездные пути, проезды для транспортных средств, проходы для людей, пешеходные дорожки на территории должны иметь твердое покрытие (асфальт, бетон, клинкер, булыжник и т.п.).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Минимальная ширина проездов при двустороннем движении транспортных средств должна быть не менее 6 м, при одностороннем – 3 м, ширина пешеходных дорожек – не менее 1 м. Проходы и проезды летом следует поливать, а зимой очищать от снега и в случае обледенения посыпать песком.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Открытые площадки для хранения автомобилей должны иметь равное твердое покрытие с небольшим уклоном для стока ливневых вод. На площадках должна быть выполнена несмываемой краской или другим способом разметка, определяющая места установки автомобилей и проезды. При нанесении разметки следует руководствоваться габаритными размерами подвижного состава, чтобы расстояние между параллельно стоящими автомобилями было достаточным для свободного открывания дверей кабины.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районах с температурой воздуха в зимний период ниже -15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открытые площадки для хранения автомобилей оборудуют средствами, облегчающими пуск двигателя в холодное время года. Наибольшее распространение на АТП имеют групповые способы обогрева: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электрообогрева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инфракрасный газовый обогрев. Индивидуальные подогреватели в основном используют для одиночных автомобилей, работающих в отрыве от постоянных баз.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Помещения для хранения автомобилей должны иметь пол с твердым покрытием, ровные, без выбоин и с уклоном не менее 1% в сторону трапов и лотков для стока воды. Материал пола должен быть устойчив к воздействию горюче-смазочных материалов и обеспечивать удобную для уборки гладкую, нескользящую поверхность.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Высота помещений определяется высотой наиболее высокого автомобиля, который находится в помещении, плюс 0,2 м, но высота должна быть не менее 2,2 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Помещения для хранения автомобилей не должны непосредственно сообщаться с помещениями: для аккумуляторных,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ацетилено-генераторных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сварочных, термических, медницких, вулканизационных, столярных, кузнечных, обойных, малярных и регенерационных работ; для хранения масла, обтирочных и легковоспламеняющихся материалов; котельной; для технического обслуживания и ремонта автомобилей.</w:t>
      </w:r>
      <w:proofErr w:type="gramEnd"/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обеспечения эвакуации автомобилей при пожаре в помещениях для хранения автомобилей устраивают непосредственный выезд наружу через ворота.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Полы в помещениях должны иметь разметку, которая определяет места установки автомобилей и проезды.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Вдоль стен, в которых устанавливают автомобили, сооружают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колесоотбойные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тротуары или барьеры.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помещениях для хранения автомобилей, работающих на сжиженном газе, осветительная арматура и электрооборудование должны быть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взрыво-безопасном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исполнении. Автомобили устанавливают на длительную или ночную стоянку только после того, как будет выпущен  газ из системы питания после закрытия магистрального вентиля. Автомобили с неисправной газовой аппаратурой должны храниться на открытых площадках без газа в баллонах.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Помещения для хранения автомобилей, работающих на сжатом природном газе, должны отвечать следующим дополнительным требованиям. Их не допускается размещать в подземных этажах (ярусах), а также в пристройках к зданиям других предприятий. В многоэтажных гаражах, где этажи изолированы друг от друга, необходимо предусматривать защиту проемов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дренчерными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завесами с автоматическим или дублирующим ручным включением. Помещение объемом менее 31 тыс.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оборудованы постоянно действующими автоматическими газоанализаторами, которые управляют системами сигнализации, вентиляции и электроснабжения.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Временные стоянки автомобилей в полевых условиях устраивают на площадках, очищенных от сухой травы и валежника и опаханные по периметру полосой в 1 м. Расстояние стоянки от зданий, лесных складов, стогов соломы, токов, хлебов на корню и лесонасаждений в целях пожарной безопасности должно быть не менее 100 м. Располагают автомобили на площади группами не более 10 шт. Расстоянием между группами должно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быть не менее 10 м, а между автомобилями - не менее 1 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размещении на территории ДТП пунктов заправки автомобилей топливом и смазочными материалами следует придерживаться следующих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требований: санитарных и строительных норм и правил. Планировать территорию заправочного пункта и располагать водоприемные устройства необходимо так, чтобы исключалась возможность попадания сточных вод и нефтепродуктов за пределы этой территории. Покрытие проездов для обеспечения пожарной безопасности должны быть устойчивым к воздействию нефтепродуктов и несгораемым. Расположение колонок должно обеспечивать безопасный подъезд и одновременно заправки автомобилей.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полевых условиях открытые площадки для хранения топлива и смазочных материалов располагают в заниженных местах. Площадки должны быть очищены от стерни и сухой травы, валежника и опаханы по периметру полосой в 3 м. Расстояние от мест лесоразработки, стогов соломы, сена, посев, стоянки автомобилей, тракторов - должны быть не менее 100 м, а от сгораемых зданий и сооружений - 50 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Производственные помещения АТП необходимо содержать в чистоте. В них должны регулярно проводиться влажная уборка, очистка пола от следов масел, грязи и воды.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 должен быть ровным и прочным, иметь покрытие с гладкой, но не скользкой поверхностью, удобной для очистки. В местах использования кислот, щелочей, нефтепродуктов пол стоит изготавливать из материалов, устойчивых к воздействию этих веществ и не поглощающих их. На постах мойки пол должен быть водонепроницаемым.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 вредные вещества, избытки теплоты, появляется шум, должны располагаться в отдельных помещениях, изолированных от других помещений стенами.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Посты мойки автомобилей отделяют от других постов стенами или перегородкой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пароизоляцией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водостойким покрытием. Площадки для мойки должны иметь уклон не менее 2% в сторону приемных колодцев и лотков. Расположение приемных колодцев и лотков должно исключать попадание сточных вод на территорию предприятия. При механизированной мойке рабочее место мойщика необходимо располагать в водонепроницаемой кабине.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Осмотровые канавы и эстакады (за исключением канав, оборудованных ленточными конвейерами) должны иметь направляющие предохранительные реборды. Размеры канав определяют в зависимости от конструкции автомобилей, обслуживаемых и применяемого технологического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оборудования.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Для обеспечения пожарной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соблюдение чистоты канавы, соединяющие их траншеи и тоннели, ведущие в них лестницы изготавливают из негорючего материалов и защищают от влажности и грунтовых вод.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Стены облицовывают керамической плиткой светлых тонов. Пол при наличии трапов делают с уклоном 2% в сторону трапов. На пол следует устанавливать прочные деревянные решетки.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параллельном расположении тупиковых осмотровых канав их соединяют тоннелями и траншеями. Канавы прямоточного типа оборудуют тоннелем, через который осуществляются вход и выход в канаву. Можно применять и передвижные лестницы с площадками, которые служат одновременно и переходными мостиками.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Ширина траншеи и тоннелей для прохода должна быть не менее 1 м, а высота тоннеля от пола до низа выступающих частей перекрытия - 1,8 м. Траншеи и выходы из них должны быть ограждены металлическими перилами высотой не менее 0,9 м.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Выход в помещение из траншей и тоннелей осуществляется с помощью ступенчатых лестницы шириной не менее 0,7 м. При числе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пять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менее устраивают один выход, более пяти - дополнительно по одному выходу на каждые 10 автомобилей.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Лестницы из канав, траншей и тоннелей необходимо устраивать вне дорог движения автомобилей. Выход из одиночной тупиковой канавы должен быть со стороны, противоположной заезда автомобилей.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одном выходе из канавы в ее стенах закрепляют скобы, создавая тем самым дополнительный запасной выход.</w:t>
      </w:r>
      <w:proofErr w:type="gramEnd"/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местах перехода осмотровые канавы и траншеи оборудуют съемными переходными мостиками шириной не менее 0,8 м. Их число должно соответствовать числу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минус один.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аккумуляторных работ нужны три помещения: для ремонта аккумуляторов; их заправки; для сохранения кислот и приготовления электролита. Эти помещения должны быть изолированы. Вход в аккумуляторное помещение должен быть через тамбур, а двери открываться наружу.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выделяются вредные вещества (малярный участок, ацетиленовая станция), тепло (котельная) и появляется шум (кузнечно-рессорный, компрессорный, испытания двигателей), следует выделять в отдельные помещения, изолированные стенами до потолка.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 Административные, вспомогательные и санитарно-бытовые помещения.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Административные помещения, а также помещения общественных организаций должны быть изолированы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производственных. Для предупреждения проникновения в них вредных веществ и шума располагать их следует с наветренной стороны по отношению к производственному корпусу, местам хранения и заправки автомобилей.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Ацетиленовые станции выполняют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одноэтажными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без чердачных и подвальных помещений. Они должны иметь непосредственный выход через дверь, которая открывается наружу. Пол выполняют из материалов, исключающих искрообразование при ударах по ним металлическими предметами.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Помещение котельной, если оно примыкает к производственным помещениям, отделяют от них противопожарной стеной. Двери помещения должны открываться наружу и не иметь запоров из котельной. Число выходов, как правило, должно быть не менее двух. Располагают них в противоположных сторонах помещения. Выходные двери из котельной в служебные, санитарно-бытовые,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вспомогательно-производственные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помещения должны открываться в сторону котельной и обеспечиваться пружинами. Ворота, через которые подают топливо и удаляют золу и шлак, оборудуют тамбуром или воздушно-тепловой завесой.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компрессорном помещении должны быть приняты меры по снижению шума. Двери и окна должны открываться наружу.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Воздухозаборник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располагают снаружи помещения на высоте 2-3 м от уровня земли. Для отдельных компрессоров производительностью до 6 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/мин с разрешения технического инспектора труда допускается делать забор воздуха из помещения компрессорной вдали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теплоизлучающих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агрегатов и аппаратов.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хранения шин, агрегатов должны предусматриваться отдельные складские помещения. Совместное их сохранения в одном помещении допускается только в том случае, если его площадь не превышает 50 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они размещены раздельно. Помещения складов должны быть сухими. Проходы между стеллажами, полками и шкафами должны быть шириной не менее 1 м и обеспечивать свободное перемещение обслуживающего персонала.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Хранение баллонов с газами допускается в отдельно стоящих помещениях с защитой баллонов от источников тепловой энергии (отопительных приборов, солнечных лучей и т.п.). Печное отопление в этих помещениях не допускается. Покрытия складов должны быть легкого типа и не иметь чердачных помещений. Для складов баллонов с кислородом,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азотом, углекислотой и другими инертными газами устройство легких покрытий необязательно. Окна и двери должны открываться наружу. Полы должны быть ровные с нескользкой поверхностью (бетон, асфальт). Стены, перегородки и покрытия изготавливают из несгораемых материалов.</w:t>
      </w: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комплекс санитарно-бытовых помещений для рабочих основных профессий АТП входят помещения общего назначения - гардеробные, умывальные, уборные и помещения специального назначения - душевые, для отдыха, курительные, для обогрева, стирки, химической чистки и сушки одежды и обуви, для личной гигиены женщин, принятия пищи, здравпункта.</w:t>
      </w:r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502A30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НПАОТ 0.00-1.62-19 Правила охраны труда на автомобильном транспорте, утверждены Приказом Государственного Комитета </w:t>
      </w:r>
      <w:proofErr w:type="spellStart"/>
      <w:r w:rsidRPr="00DF0BA8">
        <w:rPr>
          <w:rFonts w:ascii="Times New Roman" w:hAnsi="Times New Roman"/>
          <w:sz w:val="28"/>
          <w:szCs w:val="28"/>
          <w:lang w:val="ru-RU"/>
        </w:rPr>
        <w:t>Гортехнадзора</w:t>
      </w:r>
      <w:proofErr w:type="spellEnd"/>
      <w:r w:rsidRPr="00DF0BA8">
        <w:rPr>
          <w:rFonts w:ascii="Times New Roman" w:hAnsi="Times New Roman"/>
          <w:sz w:val="28"/>
          <w:szCs w:val="28"/>
          <w:lang w:val="ru-RU"/>
        </w:rPr>
        <w:t xml:space="preserve"> ДНР от 08 августа 2019 года № 468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02A30" w:rsidRPr="00DF0BA8" w:rsidRDefault="00502A30" w:rsidP="00502A30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A30" w:rsidRDefault="00502A30" w:rsidP="00502A3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502A30" w:rsidRDefault="00502A30" w:rsidP="00502A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территории автотранспортных предприятий?</w:t>
      </w:r>
    </w:p>
    <w:p w:rsidR="00502A30" w:rsidRDefault="00502A30" w:rsidP="00502A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безопасности должны выполняться при устройстве проездов для транспортных средств и проходов для людей?</w:t>
      </w:r>
    </w:p>
    <w:p w:rsidR="00502A30" w:rsidRDefault="00502A30" w:rsidP="00502A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дополнительные требования предъявляются к помещениям для хранения автомобилей, двигатели которых работают на газовом топливе?</w:t>
      </w:r>
    </w:p>
    <w:p w:rsidR="00502A30" w:rsidRDefault="00502A30" w:rsidP="00502A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должны быть устроены осмотровые канавы?</w:t>
      </w:r>
    </w:p>
    <w:p w:rsidR="00502A30" w:rsidRDefault="00502A30" w:rsidP="00502A3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постам мойки (к котельному помещению)?</w:t>
      </w:r>
    </w:p>
    <w:p w:rsidR="00502A30" w:rsidRDefault="00502A30" w:rsidP="00502A30">
      <w:pPr>
        <w:spacing w:line="276" w:lineRule="auto"/>
        <w:rPr>
          <w:lang w:val="ru-RU"/>
        </w:rPr>
      </w:pPr>
    </w:p>
    <w:p w:rsidR="00502A30" w:rsidRPr="008A0DC8" w:rsidRDefault="00502A30" w:rsidP="00502A30">
      <w:pPr>
        <w:rPr>
          <w:lang w:val="ru-RU"/>
        </w:rPr>
      </w:pPr>
    </w:p>
    <w:p w:rsidR="00582B8A" w:rsidRPr="00502A30" w:rsidRDefault="00582B8A">
      <w:pPr>
        <w:rPr>
          <w:lang w:val="ru-RU"/>
        </w:rPr>
      </w:pPr>
    </w:p>
    <w:sectPr w:rsidR="00582B8A" w:rsidRPr="00502A30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14505"/>
    <w:multiLevelType w:val="hybridMultilevel"/>
    <w:tmpl w:val="3D32F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02433"/>
    <w:multiLevelType w:val="hybridMultilevel"/>
    <w:tmpl w:val="954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02A30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2A30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A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2A30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_12_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2021-10-05T14:05:00Z</dcterms:created>
  <dcterms:modified xsi:type="dcterms:W3CDTF">2021-10-05T14:10:00Z</dcterms:modified>
</cp:coreProperties>
</file>